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90" w:rsidRDefault="00AC7690" w:rsidP="00AC769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B2545F">
        <w:rPr>
          <w:rFonts w:ascii="Arial" w:hAnsi="Arial" w:cs="Arial"/>
          <w:noProof/>
          <w:lang w:eastAsia="mk-MK"/>
        </w:rPr>
        <w:drawing>
          <wp:inline distT="0" distB="0" distL="0" distR="0" wp14:anchorId="06C28352" wp14:editId="6F349D67">
            <wp:extent cx="6050497" cy="847090"/>
            <wp:effectExtent l="0" t="0" r="7620" b="0"/>
            <wp:docPr id="1" name="Picture 1" descr="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97" cy="86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</w:t>
      </w:r>
    </w:p>
    <w:p w:rsidR="00B5123A" w:rsidRPr="00AC7690" w:rsidRDefault="00B5123A" w:rsidP="00AC7690">
      <w:pPr>
        <w:jc w:val="center"/>
        <w:rPr>
          <w:rFonts w:ascii="Arial" w:hAnsi="Arial" w:cs="Arial"/>
          <w:b/>
          <w:sz w:val="24"/>
          <w:szCs w:val="24"/>
        </w:rPr>
      </w:pPr>
      <w:r w:rsidRPr="0081164B">
        <w:rPr>
          <w:rFonts w:ascii="Arial" w:hAnsi="Arial" w:cs="Arial"/>
          <w:b/>
          <w:sz w:val="24"/>
          <w:szCs w:val="24"/>
        </w:rPr>
        <w:t>К О Н К У Р С</w:t>
      </w:r>
      <w:r w:rsidRPr="0081164B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Pr="0081164B">
        <w:rPr>
          <w:rFonts w:ascii="Arial" w:hAnsi="Arial" w:cs="Arial"/>
          <w:b/>
          <w:sz w:val="24"/>
          <w:szCs w:val="24"/>
        </w:rPr>
        <w:t xml:space="preserve"> за запишување ученици </w:t>
      </w:r>
      <w:r w:rsidRPr="0081164B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81164B">
        <w:rPr>
          <w:rFonts w:ascii="Arial" w:hAnsi="Arial" w:cs="Arial"/>
          <w:b/>
          <w:sz w:val="24"/>
          <w:szCs w:val="24"/>
        </w:rPr>
        <w:t xml:space="preserve"> во СОУ </w:t>
      </w:r>
      <w:r w:rsidRPr="0081164B">
        <w:rPr>
          <w:rFonts w:ascii="Arial" w:hAnsi="Arial" w:cs="Arial"/>
          <w:b/>
          <w:sz w:val="24"/>
          <w:szCs w:val="24"/>
          <w:lang w:val="en-US"/>
        </w:rPr>
        <w:t>“</w:t>
      </w:r>
      <w:r w:rsidRPr="0081164B">
        <w:rPr>
          <w:rFonts w:ascii="Arial" w:hAnsi="Arial" w:cs="Arial"/>
          <w:b/>
          <w:sz w:val="24"/>
          <w:szCs w:val="24"/>
        </w:rPr>
        <w:t>Таки Даскало</w:t>
      </w:r>
      <w:r w:rsidRPr="0081164B">
        <w:rPr>
          <w:rFonts w:ascii="Arial" w:hAnsi="Arial" w:cs="Arial"/>
          <w:b/>
          <w:sz w:val="24"/>
          <w:szCs w:val="24"/>
          <w:lang w:val="en-US"/>
        </w:rPr>
        <w:t>”</w:t>
      </w:r>
      <w:r w:rsidRPr="0081164B">
        <w:rPr>
          <w:rFonts w:ascii="Arial" w:hAnsi="Arial" w:cs="Arial"/>
          <w:b/>
          <w:sz w:val="24"/>
          <w:szCs w:val="24"/>
        </w:rPr>
        <w:t>- Битола</w:t>
      </w:r>
      <w:r w:rsidRPr="0081164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1164B">
        <w:rPr>
          <w:rFonts w:ascii="Arial" w:hAnsi="Arial" w:cs="Arial"/>
          <w:b/>
          <w:sz w:val="24"/>
          <w:szCs w:val="24"/>
        </w:rPr>
        <w:t xml:space="preserve">во прва година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за учебната 2021/2022</w:t>
      </w:r>
      <w:r w:rsidRPr="0081164B">
        <w:rPr>
          <w:rFonts w:ascii="Arial" w:hAnsi="Arial" w:cs="Arial"/>
          <w:b/>
          <w:sz w:val="24"/>
          <w:szCs w:val="24"/>
        </w:rPr>
        <w:t xml:space="preserve"> година</w:t>
      </w:r>
      <w:r w:rsidR="00AC7690">
        <w:rPr>
          <w:rFonts w:ascii="Arial" w:hAnsi="Arial" w:cs="Arial"/>
          <w:b/>
          <w:sz w:val="24"/>
          <w:szCs w:val="24"/>
          <w:lang w:val="en-US"/>
        </w:rPr>
        <w:t xml:space="preserve">  - </w:t>
      </w:r>
      <w:r w:rsidR="00AC7690">
        <w:rPr>
          <w:rFonts w:ascii="Arial" w:hAnsi="Arial" w:cs="Arial"/>
          <w:b/>
          <w:sz w:val="24"/>
          <w:szCs w:val="24"/>
        </w:rPr>
        <w:t>второ пријавување</w:t>
      </w:r>
    </w:p>
    <w:p w:rsidR="00B5123A" w:rsidRPr="00426D21" w:rsidRDefault="008677DC" w:rsidP="00B51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 прва година ќе се запишат 235</w:t>
      </w:r>
      <w:r w:rsidR="00B5123A" w:rsidRPr="00426D21">
        <w:rPr>
          <w:b/>
          <w:sz w:val="24"/>
          <w:szCs w:val="24"/>
        </w:rPr>
        <w:t xml:space="preserve"> ученици во 12 паралелки со настава на македонски јазик според наставни планови и програми за: </w:t>
      </w:r>
    </w:p>
    <w:p w:rsidR="00B5123A" w:rsidRPr="00426D21" w:rsidRDefault="00B5123A" w:rsidP="00B5123A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b/>
          <w:bCs/>
          <w:color w:val="333333"/>
          <w:sz w:val="24"/>
          <w:szCs w:val="24"/>
          <w:u w:val="single"/>
          <w:lang w:eastAsia="mk-MK"/>
        </w:rPr>
      </w:pPr>
      <w:r w:rsidRPr="00426D21">
        <w:rPr>
          <w:rFonts w:eastAsiaTheme="minorEastAsia" w:cs="Arial"/>
          <w:b/>
          <w:bCs/>
          <w:color w:val="333333"/>
          <w:sz w:val="24"/>
          <w:szCs w:val="24"/>
          <w:u w:val="single"/>
          <w:lang w:eastAsia="mk-MK"/>
        </w:rPr>
        <w:t>Гимназиско образование</w:t>
      </w:r>
      <w:r>
        <w:rPr>
          <w:rFonts w:ascii="Arial" w:eastAsiaTheme="minorEastAsia" w:hAnsi="Arial" w:cs="Arial"/>
          <w:b/>
          <w:bCs/>
          <w:color w:val="333333"/>
          <w:sz w:val="24"/>
          <w:szCs w:val="24"/>
          <w:u w:val="single"/>
          <w:lang w:eastAsia="mk-MK"/>
        </w:rPr>
        <w:t xml:space="preserve"> </w:t>
      </w:r>
      <w:r>
        <w:rPr>
          <w:rFonts w:ascii="Arial" w:eastAsiaTheme="minorEastAsia" w:hAnsi="Arial" w:cs="Arial"/>
          <w:bCs/>
          <w:color w:val="333333"/>
          <w:sz w:val="24"/>
          <w:szCs w:val="24"/>
          <w:lang w:val="en-US" w:eastAsia="mk-MK"/>
        </w:rPr>
        <w:t xml:space="preserve">  </w:t>
      </w:r>
      <w:r w:rsidRPr="00426D21">
        <w:rPr>
          <w:b/>
          <w:sz w:val="24"/>
          <w:szCs w:val="24"/>
        </w:rPr>
        <w:t>– 68 ученици, 2 паралелки, 60 поени минимум</w:t>
      </w:r>
      <w:r w:rsidRPr="00426D21">
        <w:rPr>
          <w:b/>
          <w:sz w:val="24"/>
          <w:szCs w:val="24"/>
          <w:lang w:val="en-US"/>
        </w:rPr>
        <w:t>,</w:t>
      </w:r>
      <w:r w:rsidR="008677DC">
        <w:rPr>
          <w:b/>
          <w:sz w:val="24"/>
          <w:szCs w:val="24"/>
        </w:rPr>
        <w:t xml:space="preserve"> мак 68 уч. </w:t>
      </w:r>
    </w:p>
    <w:p w:rsidR="00B5123A" w:rsidRPr="00426D21" w:rsidRDefault="00B5123A" w:rsidP="00B5123A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b/>
          <w:bCs/>
          <w:color w:val="333333"/>
          <w:sz w:val="24"/>
          <w:szCs w:val="24"/>
          <w:u w:val="single"/>
          <w:lang w:val="en-US" w:eastAsia="mk-MK"/>
        </w:rPr>
      </w:pPr>
      <w:r w:rsidRPr="00426D21">
        <w:rPr>
          <w:b/>
          <w:sz w:val="24"/>
          <w:szCs w:val="24"/>
          <w:u w:val="single"/>
        </w:rPr>
        <w:t>Гимназиско образование</w:t>
      </w:r>
      <w:r>
        <w:rPr>
          <w:b/>
          <w:sz w:val="24"/>
          <w:szCs w:val="24"/>
          <w:u w:val="single"/>
          <w:lang w:val="en-US"/>
        </w:rPr>
        <w:t xml:space="preserve">   </w:t>
      </w:r>
      <w:r w:rsidRPr="00426D21">
        <w:rPr>
          <w:b/>
          <w:sz w:val="24"/>
          <w:szCs w:val="24"/>
        </w:rPr>
        <w:t xml:space="preserve"> – 34 ученици, 1 паралелка, 60 поени минимум</w:t>
      </w:r>
      <w:r w:rsidRPr="00426D21">
        <w:rPr>
          <w:b/>
          <w:sz w:val="24"/>
          <w:szCs w:val="24"/>
          <w:lang w:val="en-US"/>
        </w:rPr>
        <w:t xml:space="preserve"> </w:t>
      </w:r>
      <w:r w:rsidRPr="00426D21">
        <w:rPr>
          <w:b/>
          <w:sz w:val="24"/>
          <w:szCs w:val="24"/>
        </w:rPr>
        <w:t>(македонско – англиска билингвална паралелка) мак 34 уч. 1 пар.</w:t>
      </w:r>
    </w:p>
    <w:p w:rsidR="00B5123A" w:rsidRDefault="00B5123A" w:rsidP="00B5123A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color w:val="333333"/>
          <w:sz w:val="20"/>
          <w:szCs w:val="20"/>
          <w:lang w:eastAsia="mk-MK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920"/>
        <w:gridCol w:w="962"/>
        <w:gridCol w:w="1085"/>
        <w:gridCol w:w="967"/>
        <w:gridCol w:w="1675"/>
        <w:gridCol w:w="117"/>
      </w:tblGrid>
      <w:tr w:rsidR="00B5123A" w:rsidRPr="00A76323" w:rsidTr="002A2366">
        <w:trPr>
          <w:trHeight w:val="359"/>
        </w:trPr>
        <w:tc>
          <w:tcPr>
            <w:tcW w:w="9144" w:type="dxa"/>
            <w:gridSpan w:val="6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122C63">
            <w:pPr>
              <w:spacing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Струка/сектор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val="en-US" w:eastAsia="mk-MK"/>
              </w:rPr>
              <w:t>: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Геолошко-рударска и металуршка/геологија,рударство и металургија  - 34 ученици, 1 паралелки</w:t>
            </w:r>
          </w:p>
        </w:tc>
        <w:tc>
          <w:tcPr>
            <w:tcW w:w="120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</w:tr>
      <w:tr w:rsidR="00B5123A" w:rsidRPr="00A76323" w:rsidTr="002A2366">
        <w:trPr>
          <w:trHeight w:val="263"/>
        </w:trPr>
        <w:tc>
          <w:tcPr>
            <w:tcW w:w="3340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- геолошко- рударски техничар</w:t>
            </w:r>
          </w:p>
        </w:tc>
        <w:tc>
          <w:tcPr>
            <w:tcW w:w="955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мак</w:t>
            </w:r>
          </w:p>
        </w:tc>
        <w:tc>
          <w:tcPr>
            <w:tcW w:w="1007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34 уч.</w:t>
            </w:r>
          </w:p>
        </w:tc>
        <w:tc>
          <w:tcPr>
            <w:tcW w:w="1119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1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1 пар.</w:t>
            </w:r>
          </w:p>
        </w:tc>
        <w:tc>
          <w:tcPr>
            <w:tcW w:w="981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right="3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 г.тр.</w:t>
            </w:r>
          </w:p>
        </w:tc>
        <w:tc>
          <w:tcPr>
            <w:tcW w:w="1862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8677DC" w:rsidP="002A2366">
            <w:pPr>
              <w:spacing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40</w:t>
            </w:r>
            <w:r w:rsidR="00B5123A"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 xml:space="preserve"> минимум поени</w:t>
            </w:r>
          </w:p>
        </w:tc>
      </w:tr>
      <w:tr w:rsidR="00B5123A" w:rsidRPr="00A76323" w:rsidTr="002A2366">
        <w:trPr>
          <w:trHeight w:val="226"/>
        </w:trPr>
        <w:tc>
          <w:tcPr>
            <w:tcW w:w="334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before="100" w:beforeAutospacing="1"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955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1007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1119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ind w:left="1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981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ind w:right="3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</w:tr>
    </w:tbl>
    <w:p w:rsidR="00B5123A" w:rsidRPr="00A76323" w:rsidRDefault="00B5123A" w:rsidP="00B5123A">
      <w:pPr>
        <w:shd w:val="clear" w:color="auto" w:fill="FFFFFF"/>
        <w:spacing w:after="0" w:line="240" w:lineRule="auto"/>
        <w:jc w:val="both"/>
        <w:rPr>
          <w:rFonts w:eastAsiaTheme="minorEastAsia" w:cs="Arial"/>
          <w:color w:val="333333"/>
          <w:sz w:val="20"/>
          <w:szCs w:val="20"/>
          <w:lang w:eastAsia="mk-MK"/>
        </w:rPr>
      </w:pPr>
      <w:r w:rsidRPr="00A76323">
        <w:rPr>
          <w:rFonts w:eastAsiaTheme="minorEastAsia" w:cs="Arial"/>
          <w:color w:val="333333"/>
          <w:sz w:val="20"/>
          <w:szCs w:val="20"/>
          <w:lang w:eastAsia="mk-MK"/>
        </w:rPr>
        <w:t xml:space="preserve">                                                                           </w:t>
      </w:r>
      <w:r w:rsidRPr="00A76323">
        <w:rPr>
          <w:rFonts w:cs="Arial"/>
          <w:color w:val="333333"/>
        </w:rPr>
        <w:t xml:space="preserve"> 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56"/>
        <w:gridCol w:w="942"/>
        <w:gridCol w:w="56"/>
        <w:gridCol w:w="515"/>
        <w:gridCol w:w="434"/>
        <w:gridCol w:w="963"/>
        <w:gridCol w:w="115"/>
        <w:gridCol w:w="56"/>
        <w:gridCol w:w="120"/>
        <w:gridCol w:w="668"/>
        <w:gridCol w:w="89"/>
        <w:gridCol w:w="56"/>
        <w:gridCol w:w="1623"/>
        <w:gridCol w:w="120"/>
      </w:tblGrid>
      <w:tr w:rsidR="00B5123A" w:rsidRPr="00A76323" w:rsidTr="002A2366">
        <w:trPr>
          <w:trHeight w:val="359"/>
        </w:trPr>
        <w:tc>
          <w:tcPr>
            <w:tcW w:w="7038" w:type="dxa"/>
            <w:gridSpan w:val="11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Струка/сектор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val="en-US" w:eastAsia="mk-MK"/>
              </w:rPr>
              <w:t xml:space="preserve">: 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Градежно – геодетска струка/Градништво и геодезија</w:t>
            </w:r>
            <w:r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 xml:space="preserve"> струка -  34ученици, 1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 xml:space="preserve"> паралелки</w:t>
            </w:r>
          </w:p>
        </w:tc>
        <w:tc>
          <w:tcPr>
            <w:tcW w:w="1768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0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</w:tr>
      <w:tr w:rsidR="00B5123A" w:rsidRPr="00A76323" w:rsidTr="002A2366">
        <w:trPr>
          <w:trHeight w:val="230"/>
        </w:trPr>
        <w:tc>
          <w:tcPr>
            <w:tcW w:w="3169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-градежен техничар/ архитектонски техничар</w:t>
            </w:r>
          </w:p>
        </w:tc>
        <w:tc>
          <w:tcPr>
            <w:tcW w:w="942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26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мак</w:t>
            </w:r>
          </w:p>
        </w:tc>
        <w:tc>
          <w:tcPr>
            <w:tcW w:w="57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34</w:t>
            </w:r>
          </w:p>
        </w:tc>
        <w:tc>
          <w:tcPr>
            <w:tcW w:w="434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уч.</w:t>
            </w:r>
          </w:p>
        </w:tc>
        <w:tc>
          <w:tcPr>
            <w:tcW w:w="1078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1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1 пар.</w:t>
            </w:r>
          </w:p>
        </w:tc>
        <w:tc>
          <w:tcPr>
            <w:tcW w:w="989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4г.тр.</w:t>
            </w:r>
          </w:p>
        </w:tc>
        <w:tc>
          <w:tcPr>
            <w:tcW w:w="174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8677DC" w:rsidP="002A2366">
            <w:pPr>
              <w:spacing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40</w:t>
            </w:r>
            <w:r w:rsidR="00B5123A"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 xml:space="preserve"> минимум поени</w:t>
            </w:r>
          </w:p>
        </w:tc>
      </w:tr>
      <w:tr w:rsidR="00B5123A" w:rsidRPr="00A76323" w:rsidTr="002A2366">
        <w:trPr>
          <w:trHeight w:val="263"/>
        </w:trPr>
        <w:tc>
          <w:tcPr>
            <w:tcW w:w="3169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942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ind w:left="2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434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ind w:left="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ind w:left="1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989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</w:tr>
      <w:tr w:rsidR="00B5123A" w:rsidRPr="00A76323" w:rsidTr="002A2366">
        <w:trPr>
          <w:trHeight w:val="356"/>
        </w:trPr>
        <w:tc>
          <w:tcPr>
            <w:tcW w:w="6079" w:type="dxa"/>
            <w:gridSpan w:val="7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Струка/сектор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val="en-US" w:eastAsia="mk-MK"/>
              </w:rPr>
              <w:t xml:space="preserve">: 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Сообраќајна струка/Сообраќај, транспорт и складирање - 68 ученици, 2 паралелки</w:t>
            </w:r>
          </w:p>
        </w:tc>
        <w:tc>
          <w:tcPr>
            <w:tcW w:w="17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768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0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</w:tr>
      <w:tr w:rsidR="00B5123A" w:rsidRPr="00A76323" w:rsidTr="002A2366">
        <w:trPr>
          <w:trHeight w:val="230"/>
        </w:trPr>
        <w:tc>
          <w:tcPr>
            <w:tcW w:w="3169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- техничар за патен сообраќај</w:t>
            </w:r>
          </w:p>
        </w:tc>
        <w:tc>
          <w:tcPr>
            <w:tcW w:w="942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3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мак</w:t>
            </w:r>
          </w:p>
        </w:tc>
        <w:tc>
          <w:tcPr>
            <w:tcW w:w="1005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34уч.</w:t>
            </w:r>
          </w:p>
        </w:tc>
        <w:tc>
          <w:tcPr>
            <w:tcW w:w="1078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1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1 пар.</w:t>
            </w:r>
          </w:p>
        </w:tc>
        <w:tc>
          <w:tcPr>
            <w:tcW w:w="989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right="3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 г.тр.</w:t>
            </w:r>
          </w:p>
        </w:tc>
        <w:tc>
          <w:tcPr>
            <w:tcW w:w="174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73450E" w:rsidP="002A2366">
            <w:pPr>
              <w:spacing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45</w:t>
            </w:r>
            <w:r w:rsidR="00B5123A"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 xml:space="preserve"> минимум поени</w:t>
            </w:r>
          </w:p>
        </w:tc>
      </w:tr>
      <w:tr w:rsidR="00B5123A" w:rsidRPr="00A76323" w:rsidTr="002A2366">
        <w:trPr>
          <w:trHeight w:val="229"/>
        </w:trPr>
        <w:tc>
          <w:tcPr>
            <w:tcW w:w="3169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-техничар за транспорт и шпедиција</w:t>
            </w:r>
          </w:p>
        </w:tc>
        <w:tc>
          <w:tcPr>
            <w:tcW w:w="942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3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мак</w:t>
            </w:r>
          </w:p>
        </w:tc>
        <w:tc>
          <w:tcPr>
            <w:tcW w:w="1005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34уч.</w:t>
            </w:r>
          </w:p>
        </w:tc>
        <w:tc>
          <w:tcPr>
            <w:tcW w:w="1078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1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1 пар.</w:t>
            </w:r>
          </w:p>
        </w:tc>
        <w:tc>
          <w:tcPr>
            <w:tcW w:w="989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right="3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 г.тр.</w:t>
            </w:r>
          </w:p>
        </w:tc>
        <w:tc>
          <w:tcPr>
            <w:tcW w:w="174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73450E" w:rsidP="002A2366">
            <w:pPr>
              <w:spacing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50</w:t>
            </w:r>
            <w:r w:rsidR="00B5123A"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 xml:space="preserve"> минимум поени</w:t>
            </w:r>
          </w:p>
        </w:tc>
      </w:tr>
      <w:tr w:rsidR="00B5123A" w:rsidRPr="00A76323" w:rsidTr="002A2366">
        <w:trPr>
          <w:trHeight w:val="359"/>
        </w:trPr>
        <w:tc>
          <w:tcPr>
            <w:tcW w:w="7127" w:type="dxa"/>
            <w:gridSpan w:val="1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right="20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 xml:space="preserve">       </w:t>
            </w:r>
          </w:p>
          <w:p w:rsidR="00B5123A" w:rsidRPr="00A76323" w:rsidRDefault="00B5123A" w:rsidP="002A2366">
            <w:pPr>
              <w:spacing w:after="0" w:line="240" w:lineRule="auto"/>
              <w:ind w:right="20"/>
              <w:jc w:val="both"/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val="en-US" w:eastAsia="mk-MK"/>
              </w:rPr>
            </w:pP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Струка/сектор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val="en-US" w:eastAsia="mk-MK"/>
              </w:rPr>
              <w:t>: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Текстилно-кожарска</w:t>
            </w:r>
            <w:r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val="en-US" w:eastAsia="mk-MK"/>
              </w:rPr>
              <w:t xml:space="preserve"> 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струка/Текстил,</w:t>
            </w:r>
            <w:r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val="en-US" w:eastAsia="mk-MK"/>
              </w:rPr>
              <w:t xml:space="preserve"> 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 xml:space="preserve">кожа    и слични </w:t>
            </w:r>
            <w:r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производи - 34 ученици, 1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 xml:space="preserve"> паралелки</w:t>
            </w:r>
          </w:p>
        </w:tc>
        <w:tc>
          <w:tcPr>
            <w:tcW w:w="1799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</w:tr>
      <w:tr w:rsidR="00B5123A" w:rsidRPr="00A76323" w:rsidTr="002A2366">
        <w:trPr>
          <w:trHeight w:val="263"/>
        </w:trPr>
        <w:tc>
          <w:tcPr>
            <w:tcW w:w="3113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60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- техничар за дизајн на облека/ техничар за изработка на облека</w:t>
            </w:r>
          </w:p>
        </w:tc>
        <w:tc>
          <w:tcPr>
            <w:tcW w:w="1054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3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мак</w:t>
            </w:r>
          </w:p>
        </w:tc>
        <w:tc>
          <w:tcPr>
            <w:tcW w:w="949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34уч.</w:t>
            </w:r>
          </w:p>
        </w:tc>
        <w:tc>
          <w:tcPr>
            <w:tcW w:w="963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1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1 пар.</w:t>
            </w:r>
          </w:p>
        </w:tc>
        <w:tc>
          <w:tcPr>
            <w:tcW w:w="1048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right="3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 г.тр.</w:t>
            </w:r>
          </w:p>
        </w:tc>
        <w:tc>
          <w:tcPr>
            <w:tcW w:w="1799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E37C30" w:rsidP="002A2366">
            <w:pPr>
              <w:spacing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36</w:t>
            </w:r>
            <w:r w:rsidR="00B5123A"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 xml:space="preserve"> минимум поени</w:t>
            </w:r>
          </w:p>
        </w:tc>
      </w:tr>
      <w:tr w:rsidR="00B5123A" w:rsidRPr="00A76323" w:rsidTr="002A2366">
        <w:trPr>
          <w:trHeight w:val="356"/>
        </w:trPr>
        <w:tc>
          <w:tcPr>
            <w:tcW w:w="6079" w:type="dxa"/>
            <w:gridSpan w:val="7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Струка/сектор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val="en-US" w:eastAsia="mk-MK"/>
              </w:rPr>
              <w:t xml:space="preserve">: </w:t>
            </w:r>
            <w:r w:rsidRPr="00A76323">
              <w:rPr>
                <w:rFonts w:eastAsiaTheme="minorEastAsia" w:cs="Arial"/>
                <w:b/>
                <w:bCs/>
                <w:color w:val="333333"/>
                <w:sz w:val="24"/>
                <w:szCs w:val="24"/>
                <w:lang w:eastAsia="mk-MK"/>
              </w:rPr>
              <w:t>Графичка струка/Графичарство - 68 ученици, 2 паралелки</w:t>
            </w:r>
          </w:p>
        </w:tc>
        <w:tc>
          <w:tcPr>
            <w:tcW w:w="17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768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0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</w:tr>
      <w:tr w:rsidR="00B5123A" w:rsidRPr="00A76323" w:rsidTr="002A2366">
        <w:trPr>
          <w:trHeight w:val="230"/>
        </w:trPr>
        <w:tc>
          <w:tcPr>
            <w:tcW w:w="3169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F50FB" w:rsidRDefault="00B5123A" w:rsidP="002A2366">
            <w:pPr>
              <w:spacing w:before="100" w:beforeAutospacing="1"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 xml:space="preserve">- графички уредник </w:t>
            </w:r>
            <w:r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–</w:t>
            </w: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 xml:space="preserve"> дизајнер</w:t>
            </w:r>
            <w:r>
              <w:rPr>
                <w:rFonts w:eastAsiaTheme="minorEastAsia" w:cs="Arial"/>
                <w:color w:val="333333"/>
                <w:sz w:val="20"/>
                <w:szCs w:val="20"/>
                <w:lang w:val="en-US" w:eastAsia="mk-MK"/>
              </w:rPr>
              <w:t>/</w:t>
            </w:r>
            <w:r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графички техничар</w:t>
            </w:r>
          </w:p>
        </w:tc>
        <w:tc>
          <w:tcPr>
            <w:tcW w:w="942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3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мак</w:t>
            </w:r>
          </w:p>
        </w:tc>
        <w:tc>
          <w:tcPr>
            <w:tcW w:w="1005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34 уч.</w:t>
            </w:r>
          </w:p>
        </w:tc>
        <w:tc>
          <w:tcPr>
            <w:tcW w:w="1078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1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1 пар.</w:t>
            </w:r>
          </w:p>
        </w:tc>
        <w:tc>
          <w:tcPr>
            <w:tcW w:w="989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4г.тр.</w:t>
            </w:r>
          </w:p>
        </w:tc>
        <w:tc>
          <w:tcPr>
            <w:tcW w:w="174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45 минимум поени</w:t>
            </w:r>
          </w:p>
        </w:tc>
      </w:tr>
      <w:tr w:rsidR="00B5123A" w:rsidRPr="00A76323" w:rsidTr="002A2366">
        <w:trPr>
          <w:trHeight w:val="318"/>
        </w:trPr>
        <w:tc>
          <w:tcPr>
            <w:tcW w:w="3169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both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- печатар/ изработувач на визуелни апликации</w:t>
            </w:r>
          </w:p>
        </w:tc>
        <w:tc>
          <w:tcPr>
            <w:tcW w:w="942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3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мак</w:t>
            </w:r>
          </w:p>
        </w:tc>
        <w:tc>
          <w:tcPr>
            <w:tcW w:w="1005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34уч.</w:t>
            </w:r>
          </w:p>
        </w:tc>
        <w:tc>
          <w:tcPr>
            <w:tcW w:w="1078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1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1 пар.</w:t>
            </w:r>
          </w:p>
        </w:tc>
        <w:tc>
          <w:tcPr>
            <w:tcW w:w="989" w:type="dxa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right="320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 г.тр.</w:t>
            </w:r>
          </w:p>
        </w:tc>
        <w:tc>
          <w:tcPr>
            <w:tcW w:w="174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30 минимум поени</w:t>
            </w:r>
          </w:p>
        </w:tc>
      </w:tr>
      <w:tr w:rsidR="00B5123A" w:rsidRPr="00A76323" w:rsidTr="002A2366">
        <w:tc>
          <w:tcPr>
            <w:tcW w:w="3113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56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42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56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515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434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63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5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56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0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668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9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56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623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0" w:type="dxa"/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="Times New Roman" w:cs="Arial"/>
                <w:color w:val="333333"/>
                <w:sz w:val="20"/>
                <w:szCs w:val="20"/>
                <w:lang w:eastAsia="mk-MK"/>
              </w:rPr>
              <w:t> </w:t>
            </w:r>
          </w:p>
        </w:tc>
      </w:tr>
    </w:tbl>
    <w:p w:rsidR="00B5123A" w:rsidRPr="00A76323" w:rsidRDefault="00B5123A" w:rsidP="00B5123A">
      <w:pPr>
        <w:shd w:val="clear" w:color="auto" w:fill="FFFFFF"/>
        <w:spacing w:after="0" w:line="240" w:lineRule="auto"/>
        <w:ind w:right="360"/>
        <w:jc w:val="both"/>
        <w:rPr>
          <w:rFonts w:eastAsiaTheme="minorEastAsia" w:cs="Arial"/>
          <w:color w:val="333333"/>
          <w:sz w:val="20"/>
          <w:szCs w:val="20"/>
          <w:lang w:eastAsia="mk-MK"/>
        </w:rPr>
      </w:pPr>
      <w:r w:rsidRPr="00A76323">
        <w:rPr>
          <w:rFonts w:eastAsiaTheme="minorEastAsia" w:cs="Arial"/>
          <w:b/>
          <w:bCs/>
          <w:color w:val="333333"/>
          <w:sz w:val="24"/>
          <w:szCs w:val="24"/>
          <w:lang w:eastAsia="mk-MK"/>
        </w:rPr>
        <w:t>Струка/сектор</w:t>
      </w:r>
      <w:r w:rsidRPr="00A76323">
        <w:rPr>
          <w:rFonts w:eastAsiaTheme="minorEastAsia" w:cs="Arial"/>
          <w:b/>
          <w:bCs/>
          <w:color w:val="333333"/>
          <w:sz w:val="24"/>
          <w:szCs w:val="24"/>
          <w:lang w:val="en-US" w:eastAsia="mk-MK"/>
        </w:rPr>
        <w:t xml:space="preserve">: </w:t>
      </w:r>
      <w:r w:rsidRPr="00A76323">
        <w:rPr>
          <w:rFonts w:eastAsiaTheme="minorEastAsia" w:cs="Arial"/>
          <w:b/>
          <w:bCs/>
          <w:color w:val="333333"/>
          <w:sz w:val="24"/>
          <w:szCs w:val="24"/>
          <w:lang w:eastAsia="mk-MK"/>
        </w:rPr>
        <w:t>Угостителско - туристичка струка</w:t>
      </w:r>
      <w:r w:rsidR="00E37C30">
        <w:rPr>
          <w:rFonts w:eastAsiaTheme="minorEastAsia" w:cs="Arial"/>
          <w:b/>
          <w:bCs/>
          <w:color w:val="333333"/>
          <w:sz w:val="24"/>
          <w:szCs w:val="24"/>
          <w:lang w:eastAsia="mk-MK"/>
        </w:rPr>
        <w:t xml:space="preserve"> / Угостителство и туризам - 34</w:t>
      </w:r>
      <w:r w:rsidRPr="00A76323">
        <w:rPr>
          <w:rFonts w:eastAsiaTheme="minorEastAsia" w:cs="Arial"/>
          <w:b/>
          <w:bCs/>
          <w:color w:val="333333"/>
          <w:sz w:val="24"/>
          <w:szCs w:val="24"/>
          <w:lang w:eastAsia="mk-MK"/>
        </w:rPr>
        <w:t>ученици, 1 паралелка</w:t>
      </w:r>
    </w:p>
    <w:tbl>
      <w:tblPr>
        <w:tblW w:w="0" w:type="auto"/>
        <w:tblInd w:w="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997"/>
        <w:gridCol w:w="954"/>
        <w:gridCol w:w="975"/>
        <w:gridCol w:w="889"/>
        <w:gridCol w:w="1985"/>
      </w:tblGrid>
      <w:tr w:rsidR="00B5123A" w:rsidRPr="00A76323" w:rsidTr="002A2366">
        <w:trPr>
          <w:trHeight w:val="230"/>
        </w:trPr>
        <w:tc>
          <w:tcPr>
            <w:tcW w:w="313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- хотелско – туристички техничар</w:t>
            </w:r>
          </w:p>
        </w:tc>
        <w:tc>
          <w:tcPr>
            <w:tcW w:w="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4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мак</w:t>
            </w:r>
          </w:p>
        </w:tc>
        <w:tc>
          <w:tcPr>
            <w:tcW w:w="95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2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34 уч.</w:t>
            </w: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20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1 пар.</w:t>
            </w: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right="18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4г.тр.</w:t>
            </w:r>
          </w:p>
        </w:tc>
        <w:tc>
          <w:tcPr>
            <w:tcW w:w="198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hideMark/>
          </w:tcPr>
          <w:p w:rsidR="00B5123A" w:rsidRPr="00A76323" w:rsidRDefault="00E37C30" w:rsidP="002A2366">
            <w:pPr>
              <w:spacing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 xml:space="preserve">    39</w:t>
            </w:r>
            <w:r w:rsidR="00B5123A"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 xml:space="preserve"> минимум поени</w:t>
            </w:r>
          </w:p>
        </w:tc>
      </w:tr>
      <w:tr w:rsidR="00B5123A" w:rsidRPr="00A76323" w:rsidTr="002A2366">
        <w:trPr>
          <w:trHeight w:val="230"/>
        </w:trPr>
        <w:tc>
          <w:tcPr>
            <w:tcW w:w="3131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997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ind w:left="4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954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ind w:left="2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975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ind w:left="20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889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ind w:right="18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B5123A" w:rsidRPr="00A76323" w:rsidRDefault="00B5123A" w:rsidP="002A2366">
            <w:pPr>
              <w:spacing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</w:p>
        </w:tc>
      </w:tr>
    </w:tbl>
    <w:p w:rsidR="00B5123A" w:rsidRPr="00A76323" w:rsidRDefault="00B5123A" w:rsidP="00B5123A">
      <w:pPr>
        <w:shd w:val="clear" w:color="auto" w:fill="FFFFFF"/>
        <w:spacing w:after="0" w:line="240" w:lineRule="auto"/>
        <w:jc w:val="both"/>
        <w:rPr>
          <w:rFonts w:eastAsiaTheme="minorEastAsia" w:cs="Arial"/>
          <w:color w:val="333333"/>
          <w:sz w:val="20"/>
          <w:szCs w:val="20"/>
          <w:lang w:eastAsia="mk-MK"/>
        </w:rPr>
      </w:pPr>
      <w:r w:rsidRPr="00A76323">
        <w:rPr>
          <w:rFonts w:eastAsiaTheme="minorEastAsia" w:cs="Arial"/>
          <w:b/>
          <w:bCs/>
          <w:color w:val="333333"/>
          <w:sz w:val="24"/>
          <w:szCs w:val="24"/>
          <w:lang w:eastAsia="mk-MK"/>
        </w:rPr>
        <w:t>Струка/сектор</w:t>
      </w:r>
      <w:r w:rsidRPr="00A76323">
        <w:rPr>
          <w:rFonts w:eastAsiaTheme="minorEastAsia" w:cs="Arial"/>
          <w:b/>
          <w:bCs/>
          <w:color w:val="333333"/>
          <w:sz w:val="24"/>
          <w:szCs w:val="24"/>
          <w:lang w:val="en-US" w:eastAsia="mk-MK"/>
        </w:rPr>
        <w:t xml:space="preserve">: </w:t>
      </w:r>
      <w:r w:rsidRPr="00A76323">
        <w:rPr>
          <w:rFonts w:eastAsiaTheme="minorEastAsia" w:cs="Arial"/>
          <w:b/>
          <w:bCs/>
          <w:color w:val="333333"/>
          <w:sz w:val="24"/>
          <w:szCs w:val="24"/>
          <w:lang w:eastAsia="mk-MK"/>
        </w:rPr>
        <w:t>Лични услуги - 34 ученици, 1 паралелка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974"/>
        <w:gridCol w:w="965"/>
        <w:gridCol w:w="882"/>
        <w:gridCol w:w="941"/>
        <w:gridCol w:w="1955"/>
      </w:tblGrid>
      <w:tr w:rsidR="00B5123A" w:rsidRPr="00A76323" w:rsidTr="002A2366">
        <w:trPr>
          <w:trHeight w:val="180"/>
        </w:trPr>
        <w:tc>
          <w:tcPr>
            <w:tcW w:w="3451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- техничар за козметичка нега и убавина</w:t>
            </w:r>
          </w:p>
        </w:tc>
        <w:tc>
          <w:tcPr>
            <w:tcW w:w="974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3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мак</w:t>
            </w:r>
          </w:p>
        </w:tc>
        <w:tc>
          <w:tcPr>
            <w:tcW w:w="965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before="100" w:beforeAutospacing="1" w:after="0" w:line="240" w:lineRule="auto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34уч.</w:t>
            </w:r>
          </w:p>
        </w:tc>
        <w:tc>
          <w:tcPr>
            <w:tcW w:w="882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14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1 пар.</w:t>
            </w:r>
          </w:p>
        </w:tc>
        <w:tc>
          <w:tcPr>
            <w:tcW w:w="941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B5123A" w:rsidP="002A2366">
            <w:pPr>
              <w:spacing w:after="0" w:line="240" w:lineRule="auto"/>
              <w:ind w:left="220"/>
              <w:jc w:val="center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>4 г.тр.</w:t>
            </w:r>
          </w:p>
        </w:tc>
        <w:tc>
          <w:tcPr>
            <w:tcW w:w="1955" w:type="dxa"/>
            <w:tcBorders>
              <w:top w:val="single" w:sz="6" w:space="0" w:color="DDDDDD"/>
              <w:left w:val="nil"/>
              <w:bottom w:val="nil"/>
              <w:right w:val="nil"/>
            </w:tcBorders>
            <w:hideMark/>
          </w:tcPr>
          <w:p w:rsidR="00B5123A" w:rsidRPr="00A76323" w:rsidRDefault="00E37C30" w:rsidP="002A2366">
            <w:pPr>
              <w:spacing w:after="0" w:line="240" w:lineRule="auto"/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</w:pPr>
            <w:r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 xml:space="preserve">   38</w:t>
            </w:r>
            <w:r w:rsidR="00B5123A" w:rsidRPr="00A76323">
              <w:rPr>
                <w:rFonts w:eastAsiaTheme="minorEastAsia" w:cs="Arial"/>
                <w:color w:val="333333"/>
                <w:sz w:val="20"/>
                <w:szCs w:val="20"/>
                <w:lang w:eastAsia="mk-MK"/>
              </w:rPr>
              <w:t xml:space="preserve"> минимум поени</w:t>
            </w:r>
          </w:p>
        </w:tc>
      </w:tr>
    </w:tbl>
    <w:p w:rsidR="00122C63" w:rsidRPr="00A27BD4" w:rsidRDefault="00122C63" w:rsidP="00122C63">
      <w:pPr>
        <w:shd w:val="clear" w:color="auto" w:fill="FFFFFF"/>
        <w:spacing w:after="0" w:line="240" w:lineRule="auto"/>
        <w:ind w:right="560" w:hanging="229"/>
        <w:jc w:val="both"/>
        <w:rPr>
          <w:b/>
          <w:lang w:val="en-US"/>
        </w:rPr>
      </w:pPr>
      <w:r>
        <w:rPr>
          <w:rFonts w:eastAsiaTheme="minorEastAsia" w:cs="Arial"/>
          <w:b/>
          <w:bCs/>
          <w:color w:val="333333"/>
          <w:sz w:val="24"/>
          <w:szCs w:val="24"/>
          <w:lang w:eastAsia="mk-MK"/>
        </w:rPr>
        <w:lastRenderedPageBreak/>
        <w:t xml:space="preserve">                    Уписните рокови</w:t>
      </w:r>
      <w:r>
        <w:rPr>
          <w:rFonts w:eastAsiaTheme="minorEastAsia" w:cs="Arial"/>
          <w:b/>
          <w:bCs/>
          <w:color w:val="333333"/>
          <w:sz w:val="24"/>
          <w:szCs w:val="24"/>
          <w:lang w:val="en-US" w:eastAsia="mk-MK"/>
        </w:rPr>
        <w:t>:</w:t>
      </w:r>
      <w:r w:rsidRPr="00A27BD4">
        <w:rPr>
          <w:b/>
          <w:lang w:val="en-US"/>
        </w:rPr>
        <w:t xml:space="preserve"> </w:t>
      </w:r>
      <w:r w:rsidRPr="00A27BD4">
        <w:rPr>
          <w:b/>
        </w:rPr>
        <w:t xml:space="preserve">Второто пријавување и запишување на учениците ќе се врши на 23 и 24 јуни 2021 година во период од 07:00 часот до 19:00 часот и на 25 јуни 2021 година во период од 07:00 часот до 15:00 часот, согласно изготвен распоред од страна на училиштето. Ранг листите со резултатите од запишувањето и слободните места ќе се објават на 25 јуни 2021 година во периодот од 16:00 часот до 19:00 часот. </w:t>
      </w:r>
      <w:r w:rsidRPr="00A27BD4">
        <w:rPr>
          <w:b/>
          <w:lang w:val="en-US"/>
        </w:rPr>
        <w:t xml:space="preserve">. </w:t>
      </w:r>
    </w:p>
    <w:p w:rsidR="00122C63" w:rsidRDefault="00122C63" w:rsidP="00122C63">
      <w:pPr>
        <w:shd w:val="clear" w:color="auto" w:fill="FFFFFF"/>
        <w:spacing w:after="0" w:line="240" w:lineRule="auto"/>
        <w:ind w:right="560" w:hanging="229"/>
        <w:jc w:val="both"/>
        <w:rPr>
          <w:b/>
        </w:rPr>
      </w:pPr>
      <w:r w:rsidRPr="00A27BD4">
        <w:rPr>
          <w:b/>
          <w:lang w:val="en-US"/>
        </w:rPr>
        <w:t xml:space="preserve">                     </w:t>
      </w:r>
      <w:r w:rsidRPr="00A27BD4">
        <w:rPr>
          <w:b/>
        </w:rPr>
        <w:t>Квалификационото тестирање за второто пријавување ќе се организира во училиштата за средно образование на 26 јуни 2021 година, а конечните ранг листи со резултатите ќе се објават на 26 јуни 2021 година.</w:t>
      </w:r>
    </w:p>
    <w:p w:rsidR="00122C63" w:rsidRDefault="00122C63" w:rsidP="00122C63">
      <w:pPr>
        <w:shd w:val="clear" w:color="auto" w:fill="FFFFFF"/>
        <w:spacing w:after="0" w:line="240" w:lineRule="auto"/>
        <w:ind w:right="560" w:hanging="229"/>
        <w:jc w:val="both"/>
        <w:rPr>
          <w:b/>
        </w:rPr>
      </w:pPr>
    </w:p>
    <w:p w:rsidR="00122C63" w:rsidRDefault="00122C63" w:rsidP="00122C63">
      <w:pPr>
        <w:shd w:val="clear" w:color="auto" w:fill="FFFFFF"/>
        <w:spacing w:after="0" w:line="240" w:lineRule="auto"/>
        <w:ind w:right="560" w:hanging="229"/>
        <w:jc w:val="both"/>
        <w:rPr>
          <w:b/>
        </w:rPr>
      </w:pPr>
    </w:p>
    <w:p w:rsidR="00122C63" w:rsidRDefault="00122C63" w:rsidP="00122C63">
      <w:pPr>
        <w:shd w:val="clear" w:color="auto" w:fill="FFFFFF"/>
        <w:spacing w:after="0" w:line="240" w:lineRule="auto"/>
        <w:ind w:right="560" w:hanging="229"/>
        <w:jc w:val="both"/>
        <w:rPr>
          <w:b/>
        </w:rPr>
      </w:pPr>
    </w:p>
    <w:p w:rsidR="00122C63" w:rsidRPr="00A27BD4" w:rsidRDefault="00122C63" w:rsidP="00122C63">
      <w:pPr>
        <w:shd w:val="clear" w:color="auto" w:fill="FFFFFF"/>
        <w:spacing w:after="0" w:line="240" w:lineRule="auto"/>
        <w:ind w:right="560" w:hanging="229"/>
        <w:jc w:val="both"/>
        <w:rPr>
          <w:b/>
          <w:lang w:val="en-US"/>
        </w:rPr>
      </w:pPr>
      <w:r>
        <w:rPr>
          <w:b/>
        </w:rPr>
        <w:t xml:space="preserve">    Условите  и потребните документи се дадени во Огласот  со дел бр.08-185/2/3 од 05.04.2021 год.</w:t>
      </w:r>
      <w:r w:rsidRPr="00A27BD4">
        <w:rPr>
          <w:b/>
        </w:rPr>
        <w:t xml:space="preserve"> </w:t>
      </w:r>
      <w:r w:rsidRPr="00A27BD4">
        <w:rPr>
          <w:b/>
          <w:lang w:val="en-US"/>
        </w:rPr>
        <w:t xml:space="preserve">                          . </w:t>
      </w:r>
    </w:p>
    <w:p w:rsidR="00B5123A" w:rsidRPr="00122C63" w:rsidRDefault="00122C63" w:rsidP="00122C63">
      <w:pPr>
        <w:shd w:val="clear" w:color="auto" w:fill="FFFFFF"/>
        <w:spacing w:after="0" w:line="240" w:lineRule="auto"/>
        <w:ind w:left="440"/>
        <w:jc w:val="both"/>
        <w:rPr>
          <w:rFonts w:eastAsiaTheme="minorEastAsia" w:cs="Arial"/>
          <w:b/>
          <w:bCs/>
          <w:color w:val="333333"/>
          <w:sz w:val="24"/>
          <w:szCs w:val="24"/>
          <w:lang w:eastAsia="mk-MK"/>
        </w:rPr>
      </w:pPr>
      <w:r w:rsidRPr="00A27BD4">
        <w:rPr>
          <w:b/>
          <w:lang w:val="en-US"/>
        </w:rPr>
        <w:t xml:space="preserve">          </w:t>
      </w:r>
    </w:p>
    <w:p w:rsidR="00090468" w:rsidRDefault="00090468"/>
    <w:p w:rsidR="006B01C7" w:rsidRDefault="006B01C7"/>
    <w:p w:rsidR="006B01C7" w:rsidRPr="006B01C7" w:rsidRDefault="006B01C7">
      <w:pPr>
        <w:rPr>
          <w:b/>
        </w:rPr>
      </w:pPr>
      <w:r w:rsidRPr="006B01C7">
        <w:rPr>
          <w:b/>
        </w:rPr>
        <w:t>Дел.бр.08-268/</w:t>
      </w:r>
      <w:r w:rsidRPr="006B01C7">
        <w:rPr>
          <w:b/>
          <w:lang w:val="en-US"/>
        </w:rPr>
        <w:t xml:space="preserve">I </w:t>
      </w:r>
      <w:r w:rsidRPr="006B01C7">
        <w:rPr>
          <w:b/>
        </w:rPr>
        <w:t>/</w:t>
      </w:r>
      <w:r w:rsidRPr="006B01C7">
        <w:rPr>
          <w:b/>
          <w:lang w:val="en-US"/>
        </w:rPr>
        <w:t xml:space="preserve">7                                                                                </w:t>
      </w:r>
      <w:r w:rsidRPr="006B01C7">
        <w:rPr>
          <w:b/>
        </w:rPr>
        <w:t xml:space="preserve">            </w:t>
      </w:r>
      <w:r w:rsidRPr="006B01C7">
        <w:rPr>
          <w:b/>
          <w:lang w:val="en-US"/>
        </w:rPr>
        <w:t xml:space="preserve"> </w:t>
      </w:r>
      <w:r w:rsidRPr="006B01C7">
        <w:rPr>
          <w:b/>
        </w:rPr>
        <w:t>За училишна комисија</w:t>
      </w:r>
    </w:p>
    <w:p w:rsidR="006B01C7" w:rsidRDefault="006B01C7">
      <w:pPr>
        <w:rPr>
          <w:b/>
        </w:rPr>
      </w:pPr>
      <w:r>
        <w:rPr>
          <w:b/>
        </w:rPr>
        <w:t>22.06.2021 год.</w:t>
      </w:r>
      <w:r w:rsidRPr="006B01C7">
        <w:rPr>
          <w:b/>
        </w:rPr>
        <w:t xml:space="preserve">                                                                                                            Претседател</w:t>
      </w:r>
    </w:p>
    <w:p w:rsidR="006B01C7" w:rsidRDefault="006B01C7">
      <w:pPr>
        <w:rPr>
          <w:b/>
          <w:lang w:val="en-US"/>
        </w:rPr>
      </w:pPr>
      <w:r>
        <w:rPr>
          <w:b/>
        </w:rPr>
        <w:t xml:space="preserve">Битола                                                                                                                  </w:t>
      </w:r>
      <w:r>
        <w:rPr>
          <w:b/>
          <w:lang w:val="en-US"/>
        </w:rPr>
        <w:t xml:space="preserve">____________________  </w:t>
      </w:r>
    </w:p>
    <w:p w:rsidR="006B01C7" w:rsidRPr="006B01C7" w:rsidRDefault="006B01C7">
      <w:pPr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</w:t>
      </w:r>
      <w:r>
        <w:rPr>
          <w:b/>
        </w:rPr>
        <w:t xml:space="preserve">       </w:t>
      </w:r>
      <w:bookmarkStart w:id="0" w:name="_GoBack"/>
      <w:bookmarkEnd w:id="0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Добре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Босилковски</w:t>
      </w:r>
      <w:proofErr w:type="spellEnd"/>
      <w:r>
        <w:rPr>
          <w:b/>
          <w:lang w:val="en-US"/>
        </w:rPr>
        <w:t>/</w:t>
      </w:r>
    </w:p>
    <w:sectPr w:rsidR="006B01C7" w:rsidRPr="006B0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3A"/>
    <w:rsid w:val="00090468"/>
    <w:rsid w:val="00122C63"/>
    <w:rsid w:val="006B01C7"/>
    <w:rsid w:val="0073450E"/>
    <w:rsid w:val="008677DC"/>
    <w:rsid w:val="00AC7690"/>
    <w:rsid w:val="00B5123A"/>
    <w:rsid w:val="00E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8D6C"/>
  <w15:chartTrackingRefBased/>
  <w15:docId w15:val="{CB05844B-2164-41C7-B1FD-91C4BC28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Gicevska</dc:creator>
  <cp:keywords/>
  <dc:description/>
  <cp:lastModifiedBy>Mirjana Gicevska</cp:lastModifiedBy>
  <cp:revision>5</cp:revision>
  <dcterms:created xsi:type="dcterms:W3CDTF">2021-06-21T07:44:00Z</dcterms:created>
  <dcterms:modified xsi:type="dcterms:W3CDTF">2021-06-22T11:51:00Z</dcterms:modified>
</cp:coreProperties>
</file>